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DF" w:rsidRDefault="009258DF">
      <w:r w:rsidRPr="009258DF">
        <w:drawing>
          <wp:inline distT="0" distB="0" distL="0" distR="0">
            <wp:extent cx="5943600" cy="44719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DF" w:rsidRDefault="009258DF"/>
    <w:p w:rsidR="009258DF" w:rsidRDefault="009258DF">
      <w:r>
        <w:t>Evaluate five three-links manipulators in term of its workspace</w:t>
      </w:r>
    </w:p>
    <w:p w:rsidR="009258DF" w:rsidRDefault="009258DF" w:rsidP="009258DF">
      <w:pPr>
        <w:pStyle w:val="ListParagraph"/>
        <w:numPr>
          <w:ilvl w:val="0"/>
          <w:numId w:val="1"/>
        </w:numPr>
      </w:pPr>
      <w:r>
        <w:t>Articulated manipulator (RRR)</w:t>
      </w:r>
    </w:p>
    <w:p w:rsidR="0092480E" w:rsidRDefault="0092480E" w:rsidP="0092480E">
      <w:pPr>
        <w:autoSpaceDE w:val="0"/>
        <w:autoSpaceDN w:val="0"/>
        <w:adjustRightInd w:val="0"/>
        <w:spacing w:after="0" w:line="240" w:lineRule="auto"/>
        <w:rPr>
          <w:rFonts w:ascii="CMMI10" w:hAnsi="CMMI10" w:cs="CMMI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In both of these arrangements joint axis </w:t>
      </w:r>
      <w:r>
        <w:rPr>
          <w:rFonts w:ascii="CMMI10" w:hAnsi="CMMI10" w:cs="CMMI10"/>
          <w:sz w:val="20"/>
          <w:szCs w:val="20"/>
        </w:rPr>
        <w:t>z</w:t>
      </w:r>
      <w:r w:rsidRPr="0092480E">
        <w:rPr>
          <w:rFonts w:ascii="CMR7" w:hAnsi="CMR7" w:cs="CMR7"/>
          <w:sz w:val="14"/>
          <w:szCs w:val="14"/>
          <w:vertAlign w:val="subscript"/>
        </w:rPr>
        <w:t>2</w:t>
      </w:r>
      <w:r>
        <w:rPr>
          <w:rFonts w:ascii="CMR7" w:hAnsi="CMR7" w:cs="CMR7"/>
          <w:sz w:val="14"/>
          <w:szCs w:val="14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is parallel to </w:t>
      </w:r>
      <w:r>
        <w:rPr>
          <w:rFonts w:ascii="CMMI10" w:hAnsi="CMMI10" w:cs="CMMI10"/>
          <w:sz w:val="20"/>
          <w:szCs w:val="20"/>
        </w:rPr>
        <w:t>z</w:t>
      </w:r>
      <w:r w:rsidRPr="0092480E">
        <w:rPr>
          <w:rFonts w:ascii="CMR7" w:hAnsi="CMR7" w:cs="CMR7"/>
          <w:sz w:val="14"/>
          <w:szCs w:val="14"/>
          <w:vertAlign w:val="subscript"/>
        </w:rPr>
        <w:t>1</w:t>
      </w:r>
      <w:r>
        <w:rPr>
          <w:rFonts w:ascii="CMR7" w:hAnsi="CMR7" w:cs="CMR7"/>
          <w:sz w:val="14"/>
          <w:szCs w:val="14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and both </w:t>
      </w:r>
      <w:r>
        <w:rPr>
          <w:rFonts w:ascii="CMMI10" w:hAnsi="CMMI10" w:cs="CMMI10"/>
          <w:sz w:val="20"/>
          <w:szCs w:val="20"/>
        </w:rPr>
        <w:t>z</w:t>
      </w:r>
      <w:r w:rsidRPr="0092480E">
        <w:rPr>
          <w:rFonts w:ascii="CMR7" w:hAnsi="CMR7" w:cs="CMR7"/>
          <w:sz w:val="14"/>
          <w:szCs w:val="14"/>
          <w:vertAlign w:val="subscript"/>
        </w:rPr>
        <w:t>1</w:t>
      </w:r>
      <w:r>
        <w:rPr>
          <w:rFonts w:ascii="CMR7" w:hAnsi="CMR7" w:cs="CMR7"/>
          <w:sz w:val="14"/>
          <w:szCs w:val="14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and </w:t>
      </w:r>
      <w:r>
        <w:rPr>
          <w:rFonts w:ascii="CMMI10" w:hAnsi="CMMI10" w:cs="CMMI10"/>
          <w:sz w:val="20"/>
          <w:szCs w:val="20"/>
        </w:rPr>
        <w:t>z</w:t>
      </w:r>
      <w:r w:rsidRPr="0092480E">
        <w:rPr>
          <w:rFonts w:ascii="CMR7" w:hAnsi="CMR7" w:cs="CMR7"/>
          <w:sz w:val="14"/>
          <w:szCs w:val="14"/>
          <w:vertAlign w:val="subscript"/>
        </w:rPr>
        <w:t>2</w:t>
      </w:r>
      <w:r>
        <w:rPr>
          <w:rFonts w:ascii="CMR7" w:hAnsi="CMR7" w:cs="CMR7"/>
          <w:sz w:val="14"/>
          <w:szCs w:val="14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are perpendicular to </w:t>
      </w:r>
      <w:r>
        <w:rPr>
          <w:rFonts w:ascii="CMMI10" w:hAnsi="CMMI10" w:cs="CMMI10"/>
          <w:sz w:val="20"/>
          <w:szCs w:val="20"/>
        </w:rPr>
        <w:t>z</w:t>
      </w:r>
      <w:r>
        <w:rPr>
          <w:rFonts w:ascii="CMR7" w:hAnsi="CMR7" w:cs="CMR7"/>
          <w:sz w:val="14"/>
          <w:szCs w:val="14"/>
        </w:rPr>
        <w:t>0</w:t>
      </w:r>
      <w:r>
        <w:rPr>
          <w:rFonts w:ascii="CMR10" w:hAnsi="CMR10" w:cs="CMR10"/>
          <w:sz w:val="20"/>
          <w:szCs w:val="20"/>
        </w:rPr>
        <w:t>.</w:t>
      </w:r>
    </w:p>
    <w:p w:rsidR="0092480E" w:rsidRDefault="0092480E" w:rsidP="00CF6C9D">
      <w:pPr>
        <w:rPr>
          <w:rFonts w:ascii="CMR10" w:hAnsi="CMR10" w:cs="CMR10"/>
          <w:sz w:val="20"/>
          <w:szCs w:val="20"/>
        </w:rPr>
      </w:pPr>
      <w:r>
        <w:t>This manipulator provides for relatively large freedom of movement in a compact space</w:t>
      </w:r>
      <w:r w:rsidR="00567687">
        <w:t xml:space="preserve">. </w:t>
      </w:r>
    </w:p>
    <w:p w:rsidR="009258DF" w:rsidRDefault="009258DF" w:rsidP="009258DF">
      <w:pPr>
        <w:pStyle w:val="ListParagraph"/>
      </w:pPr>
      <w:r>
        <w:rPr>
          <w:noProof/>
        </w:rPr>
        <w:drawing>
          <wp:inline distT="0" distB="0" distL="0" distR="0">
            <wp:extent cx="2127171" cy="1392072"/>
            <wp:effectExtent l="19050" t="0" r="6429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77" cy="139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1962" cy="146031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25" cy="146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DF" w:rsidRDefault="00F44C40" w:rsidP="00F44C40">
      <w:r>
        <w:t>Workspace of this manipulator is the biggest manipulator in five manipulators.</w:t>
      </w:r>
    </w:p>
    <w:p w:rsidR="00F44C40" w:rsidRDefault="00F44C40" w:rsidP="009258DF">
      <w:pPr>
        <w:pStyle w:val="ListParagraph"/>
      </w:pPr>
    </w:p>
    <w:p w:rsidR="009258DF" w:rsidRDefault="009258DF" w:rsidP="009258DF">
      <w:pPr>
        <w:pStyle w:val="ListParagraph"/>
      </w:pPr>
    </w:p>
    <w:p w:rsidR="009258DF" w:rsidRDefault="009258DF" w:rsidP="009258DF">
      <w:pPr>
        <w:pStyle w:val="ListParagraph"/>
        <w:numPr>
          <w:ilvl w:val="0"/>
          <w:numId w:val="1"/>
        </w:numPr>
      </w:pPr>
      <w:r>
        <w:t>Spherical Manipulator  (RRP)</w:t>
      </w:r>
    </w:p>
    <w:p w:rsidR="00567687" w:rsidRDefault="00567687" w:rsidP="00567687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By replacing the third or elbow joint in the revolute manipulator by a prismatic</w:t>
      </w:r>
      <w:r w:rsidR="00F44C4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joint one obtains the spherical manipulator shown in </w:t>
      </w:r>
      <w:r w:rsidR="00F44C40">
        <w:rPr>
          <w:rFonts w:ascii="CMR10" w:hAnsi="CMR10" w:cs="CMR10"/>
          <w:sz w:val="20"/>
          <w:szCs w:val="20"/>
        </w:rPr>
        <w:t>below figure</w:t>
      </w:r>
      <w:r>
        <w:rPr>
          <w:rFonts w:ascii="CMR10" w:hAnsi="CMR10" w:cs="CMR10"/>
          <w:sz w:val="20"/>
          <w:szCs w:val="20"/>
        </w:rPr>
        <w:t>. The</w:t>
      </w:r>
      <w:r w:rsidR="00F44C4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term </w:t>
      </w:r>
      <w:r>
        <w:rPr>
          <w:rFonts w:ascii="CMBX10" w:hAnsi="CMBX10" w:cs="CMBX10"/>
          <w:sz w:val="20"/>
          <w:szCs w:val="20"/>
        </w:rPr>
        <w:t xml:space="preserve">spherical manipulator </w:t>
      </w:r>
      <w:r>
        <w:rPr>
          <w:rFonts w:ascii="CMR10" w:hAnsi="CMR10" w:cs="CMR10"/>
          <w:sz w:val="20"/>
          <w:szCs w:val="20"/>
        </w:rPr>
        <w:t>derives from the fact that the spherical coordinates</w:t>
      </w:r>
      <w:r w:rsidR="00F44C4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defining the position of the end-</w:t>
      </w:r>
      <w:proofErr w:type="spellStart"/>
      <w:r>
        <w:rPr>
          <w:rFonts w:ascii="CMR10" w:hAnsi="CMR10" w:cs="CMR10"/>
          <w:sz w:val="20"/>
          <w:szCs w:val="20"/>
        </w:rPr>
        <w:t>effector</w:t>
      </w:r>
      <w:proofErr w:type="spellEnd"/>
      <w:r>
        <w:rPr>
          <w:rFonts w:ascii="CMR10" w:hAnsi="CMR10" w:cs="CMR10"/>
          <w:sz w:val="20"/>
          <w:szCs w:val="20"/>
        </w:rPr>
        <w:t xml:space="preserve"> with respect to a frame whose</w:t>
      </w:r>
      <w:r w:rsidR="00F44C4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origin lies at the intersection of the three </w:t>
      </w:r>
      <w:r>
        <w:rPr>
          <w:rFonts w:ascii="CMMI10" w:hAnsi="CMMI10" w:cs="CMMI10"/>
          <w:sz w:val="20"/>
          <w:szCs w:val="20"/>
        </w:rPr>
        <w:t xml:space="preserve">z </w:t>
      </w:r>
      <w:r>
        <w:rPr>
          <w:rFonts w:ascii="CMR10" w:hAnsi="CMR10" w:cs="CMR10"/>
          <w:sz w:val="20"/>
          <w:szCs w:val="20"/>
        </w:rPr>
        <w:t>axes are the same as the first three</w:t>
      </w:r>
      <w:r w:rsidR="00F44C4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joint variables.</w:t>
      </w:r>
    </w:p>
    <w:p w:rsidR="00F44C40" w:rsidRDefault="00F44C40" w:rsidP="00F44C40">
      <w:r>
        <w:t>Workspace of this manipulator is the second biggest manipulator in five manipulators.</w:t>
      </w:r>
    </w:p>
    <w:p w:rsidR="0092480E" w:rsidRDefault="0092480E" w:rsidP="003711B1">
      <w:pPr>
        <w:pStyle w:val="ListParagraph"/>
      </w:pPr>
    </w:p>
    <w:p w:rsidR="003711B1" w:rsidRDefault="003711B1" w:rsidP="00F44C40">
      <w:pPr>
        <w:pStyle w:val="ListParagraph"/>
      </w:pPr>
      <w:r>
        <w:rPr>
          <w:noProof/>
        </w:rPr>
        <w:drawing>
          <wp:inline distT="0" distB="0" distL="0" distR="0">
            <wp:extent cx="1741511" cy="1821683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474" cy="18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B1" w:rsidRDefault="003711B1" w:rsidP="003711B1">
      <w:pPr>
        <w:pStyle w:val="ListParagraph"/>
        <w:numPr>
          <w:ilvl w:val="0"/>
          <w:numId w:val="1"/>
        </w:numPr>
      </w:pPr>
      <w:r>
        <w:t>SCARA manipulator (RRP)</w:t>
      </w:r>
    </w:p>
    <w:p w:rsidR="0049115C" w:rsidRDefault="00F44C40" w:rsidP="0049115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T</w:t>
      </w:r>
      <w:r w:rsidR="0049115C">
        <w:rPr>
          <w:rFonts w:ascii="CMR10" w:hAnsi="CMR10" w:cs="CMR10"/>
          <w:sz w:val="20"/>
          <w:szCs w:val="20"/>
        </w:rPr>
        <w:t xml:space="preserve">he SCARA has </w:t>
      </w:r>
      <w:r w:rsidR="0049115C">
        <w:rPr>
          <w:rFonts w:ascii="CMMI10" w:hAnsi="CMMI10" w:cs="CMMI10"/>
          <w:sz w:val="20"/>
          <w:szCs w:val="20"/>
        </w:rPr>
        <w:t>z</w:t>
      </w:r>
      <w:r w:rsidR="0049115C">
        <w:rPr>
          <w:rFonts w:ascii="CMR7" w:hAnsi="CMR7" w:cs="CMR7"/>
          <w:sz w:val="14"/>
          <w:szCs w:val="14"/>
        </w:rPr>
        <w:t>0</w:t>
      </w:r>
      <w:r w:rsidR="0049115C">
        <w:rPr>
          <w:rFonts w:ascii="CMMI10" w:hAnsi="CMMI10" w:cs="CMMI10"/>
          <w:sz w:val="20"/>
          <w:szCs w:val="20"/>
        </w:rPr>
        <w:t>, z</w:t>
      </w:r>
      <w:r w:rsidR="0049115C">
        <w:rPr>
          <w:rFonts w:ascii="CMR7" w:hAnsi="CMR7" w:cs="CMR7"/>
          <w:sz w:val="14"/>
          <w:szCs w:val="14"/>
        </w:rPr>
        <w:t>1</w:t>
      </w:r>
      <w:r w:rsidR="0049115C">
        <w:rPr>
          <w:rFonts w:ascii="CMR10" w:hAnsi="CMR10" w:cs="CMR10"/>
          <w:sz w:val="20"/>
          <w:szCs w:val="20"/>
        </w:rPr>
        <w:t xml:space="preserve">, and </w:t>
      </w:r>
      <w:r w:rsidR="0049115C">
        <w:rPr>
          <w:rFonts w:ascii="CMMI10" w:hAnsi="CMMI10" w:cs="CMMI10"/>
          <w:sz w:val="20"/>
          <w:szCs w:val="20"/>
        </w:rPr>
        <w:t>z</w:t>
      </w:r>
      <w:r w:rsidR="0049115C">
        <w:rPr>
          <w:rFonts w:ascii="CMR7" w:hAnsi="CMR7" w:cs="CMR7"/>
          <w:sz w:val="14"/>
          <w:szCs w:val="14"/>
        </w:rPr>
        <w:t xml:space="preserve">2 </w:t>
      </w:r>
      <w:r w:rsidR="0049115C">
        <w:rPr>
          <w:rFonts w:ascii="CMR10" w:hAnsi="CMR10" w:cs="CMR10"/>
          <w:sz w:val="20"/>
          <w:szCs w:val="20"/>
        </w:rPr>
        <w:t>mutually</w:t>
      </w:r>
      <w:r>
        <w:rPr>
          <w:rFonts w:ascii="CMR10" w:hAnsi="CMR10" w:cs="CMR10"/>
          <w:sz w:val="20"/>
          <w:szCs w:val="20"/>
        </w:rPr>
        <w:t xml:space="preserve"> p</w:t>
      </w:r>
      <w:r w:rsidR="0049115C">
        <w:rPr>
          <w:rFonts w:ascii="CMR10" w:hAnsi="CMR10" w:cs="CMR10"/>
          <w:sz w:val="20"/>
          <w:szCs w:val="20"/>
        </w:rPr>
        <w:t>arallel</w:t>
      </w:r>
      <w:r>
        <w:rPr>
          <w:rFonts w:ascii="CMR10" w:hAnsi="CMR10" w:cs="CMR10"/>
          <w:sz w:val="20"/>
          <w:szCs w:val="20"/>
        </w:rPr>
        <w:t>.</w:t>
      </w:r>
    </w:p>
    <w:p w:rsidR="00F44C40" w:rsidRDefault="00F44C40" w:rsidP="00F44C40">
      <w:r>
        <w:t>Workspace of this manipulator is the third biggest manipulator in five manipulators.</w:t>
      </w:r>
    </w:p>
    <w:p w:rsidR="0049115C" w:rsidRDefault="0049115C" w:rsidP="003711B1">
      <w:pPr>
        <w:pStyle w:val="ListParagraph"/>
      </w:pPr>
    </w:p>
    <w:p w:rsidR="0049115C" w:rsidRDefault="0049115C" w:rsidP="003711B1">
      <w:pPr>
        <w:pStyle w:val="ListParagraph"/>
      </w:pPr>
    </w:p>
    <w:p w:rsidR="003711B1" w:rsidRDefault="003711B1" w:rsidP="003711B1">
      <w:pPr>
        <w:pStyle w:val="ListParagraph"/>
      </w:pPr>
      <w:r>
        <w:rPr>
          <w:noProof/>
        </w:rPr>
        <w:drawing>
          <wp:inline distT="0" distB="0" distL="0" distR="0">
            <wp:extent cx="2198711" cy="168940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41" cy="169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B1" w:rsidRDefault="003711B1" w:rsidP="003711B1">
      <w:pPr>
        <w:pStyle w:val="ListParagraph"/>
        <w:numPr>
          <w:ilvl w:val="0"/>
          <w:numId w:val="1"/>
        </w:numPr>
      </w:pPr>
      <w:r>
        <w:t>Cylindrical Manipulator (RPP)</w:t>
      </w:r>
    </w:p>
    <w:p w:rsidR="00F44C40" w:rsidRDefault="00F44C40" w:rsidP="00F44C40">
      <w:r>
        <w:t>Workspace of this manipulator is the fourth biggest manipulator in five manipulators.</w:t>
      </w:r>
    </w:p>
    <w:p w:rsidR="00F44C40" w:rsidRDefault="00F44C40" w:rsidP="00F44C40">
      <w:pPr>
        <w:pStyle w:val="ListParagraph"/>
      </w:pPr>
    </w:p>
    <w:p w:rsidR="003711B1" w:rsidRDefault="003711B1" w:rsidP="003711B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198711" cy="2367842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72" cy="236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B1" w:rsidRDefault="003711B1" w:rsidP="003711B1">
      <w:pPr>
        <w:pStyle w:val="ListParagraph"/>
        <w:numPr>
          <w:ilvl w:val="0"/>
          <w:numId w:val="1"/>
        </w:numPr>
      </w:pPr>
      <w:r>
        <w:t>Cartesian manipulator (PPP)</w:t>
      </w:r>
    </w:p>
    <w:p w:rsidR="003711B1" w:rsidRDefault="003711B1" w:rsidP="003711B1">
      <w:pPr>
        <w:pStyle w:val="ListParagraph"/>
      </w:pPr>
      <w:r>
        <w:rPr>
          <w:noProof/>
        </w:rPr>
        <w:drawing>
          <wp:inline distT="0" distB="0" distL="0" distR="0">
            <wp:extent cx="2553553" cy="1491716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42" cy="149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0" w:rsidRDefault="00F44C40" w:rsidP="00F44C40">
      <w:r>
        <w:t>Workspace of this manipulator is the smallest manipulator in five manipulators.</w:t>
      </w:r>
    </w:p>
    <w:p w:rsidR="009258DF" w:rsidRDefault="009258DF" w:rsidP="009258DF">
      <w:pPr>
        <w:pStyle w:val="ListParagraph"/>
      </w:pPr>
      <w:r>
        <w:t>References</w:t>
      </w:r>
    </w:p>
    <w:p w:rsidR="000062E4" w:rsidRPr="000062E4" w:rsidRDefault="009258DF" w:rsidP="000062E4">
      <w:pPr>
        <w:pStyle w:val="Default"/>
        <w:jc w:val="both"/>
        <w:rPr>
          <w:rFonts w:ascii="Times New Roman" w:hAnsi="Times New Roman" w:cs="Times New Roman"/>
          <w:bCs/>
        </w:rPr>
      </w:pPr>
      <w:r w:rsidRPr="000062E4">
        <w:rPr>
          <w:rFonts w:ascii="Times New Roman" w:hAnsi="Times New Roman" w:cs="Times New Roman"/>
        </w:rPr>
        <w:t xml:space="preserve">[1] </w:t>
      </w:r>
      <w:proofErr w:type="spellStart"/>
      <w:r w:rsidR="00AE39FE" w:rsidRPr="000062E4">
        <w:rPr>
          <w:rFonts w:ascii="Times New Roman" w:hAnsi="Times New Roman" w:cs="Times New Roman"/>
        </w:rPr>
        <w:t>Karolis</w:t>
      </w:r>
      <w:proofErr w:type="spellEnd"/>
      <w:r w:rsidR="00AE39FE" w:rsidRPr="000062E4">
        <w:rPr>
          <w:rFonts w:ascii="Times New Roman" w:hAnsi="Times New Roman" w:cs="Times New Roman"/>
        </w:rPr>
        <w:t xml:space="preserve"> </w:t>
      </w:r>
      <w:proofErr w:type="spellStart"/>
      <w:r w:rsidR="00AE39FE" w:rsidRPr="000062E4">
        <w:rPr>
          <w:rFonts w:ascii="Times New Roman" w:hAnsi="Times New Roman" w:cs="Times New Roman"/>
        </w:rPr>
        <w:t>Sileika</w:t>
      </w:r>
      <w:proofErr w:type="spellEnd"/>
      <w:r w:rsidR="00AE39FE" w:rsidRPr="000062E4">
        <w:rPr>
          <w:rFonts w:ascii="Times New Roman" w:hAnsi="Times New Roman" w:cs="Times New Roman"/>
        </w:rPr>
        <w:t xml:space="preserve">, </w:t>
      </w:r>
      <w:proofErr w:type="spellStart"/>
      <w:r w:rsidR="00AE39FE" w:rsidRPr="000062E4">
        <w:rPr>
          <w:rFonts w:ascii="Times New Roman" w:hAnsi="Times New Roman" w:cs="Times New Roman"/>
        </w:rPr>
        <w:t>Arunas</w:t>
      </w:r>
      <w:proofErr w:type="spellEnd"/>
      <w:r w:rsidR="00AE39FE" w:rsidRPr="000062E4">
        <w:rPr>
          <w:rFonts w:ascii="Times New Roman" w:hAnsi="Times New Roman" w:cs="Times New Roman"/>
        </w:rPr>
        <w:t xml:space="preserve"> </w:t>
      </w:r>
      <w:proofErr w:type="spellStart"/>
      <w:r w:rsidR="00AE39FE" w:rsidRPr="000062E4">
        <w:rPr>
          <w:rFonts w:ascii="Times New Roman" w:hAnsi="Times New Roman" w:cs="Times New Roman"/>
        </w:rPr>
        <w:t>Lipnickas</w:t>
      </w:r>
      <w:proofErr w:type="spellEnd"/>
      <w:r w:rsidR="00AE39FE" w:rsidRPr="000062E4">
        <w:rPr>
          <w:rFonts w:ascii="Times New Roman" w:hAnsi="Times New Roman" w:cs="Times New Roman"/>
        </w:rPr>
        <w:t xml:space="preserve">, Design </w:t>
      </w:r>
      <w:r w:rsidR="00AE39FE" w:rsidRPr="000062E4">
        <w:rPr>
          <w:rFonts w:ascii="Times New Roman" w:hAnsi="Times New Roman" w:cs="Times New Roman"/>
          <w:i/>
        </w:rPr>
        <w:t>of manipulator with two degree of freedom</w:t>
      </w:r>
      <w:r w:rsidR="00AE39FE" w:rsidRPr="000062E4">
        <w:rPr>
          <w:rFonts w:ascii="Times New Roman" w:hAnsi="Times New Roman" w:cs="Times New Roman"/>
        </w:rPr>
        <w:t xml:space="preserve">, </w:t>
      </w:r>
      <w:r w:rsidR="000062E4" w:rsidRPr="000062E4">
        <w:rPr>
          <w:rFonts w:ascii="Times New Roman" w:hAnsi="Times New Roman" w:cs="Times New Roman"/>
          <w:bCs/>
        </w:rPr>
        <w:t xml:space="preserve">Kaunas University of Technology </w:t>
      </w:r>
    </w:p>
    <w:p w:rsidR="000062E4" w:rsidRDefault="000062E4" w:rsidP="000062E4">
      <w:pPr>
        <w:pStyle w:val="Default"/>
        <w:jc w:val="both"/>
        <w:rPr>
          <w:rFonts w:ascii="Times New Roman" w:hAnsi="Times New Roman" w:cs="Times New Roman"/>
          <w:bCs/>
        </w:rPr>
      </w:pPr>
      <w:r w:rsidRPr="000062E4">
        <w:rPr>
          <w:rFonts w:ascii="Times New Roman" w:hAnsi="Times New Roman" w:cs="Times New Roman"/>
          <w:bCs/>
        </w:rPr>
        <w:t>[2]</w:t>
      </w:r>
      <w:proofErr w:type="spellStart"/>
      <w:r>
        <w:rPr>
          <w:rFonts w:ascii="Times New Roman" w:hAnsi="Times New Roman" w:cs="Times New Roman"/>
          <w:bCs/>
        </w:rPr>
        <w:t>J.H.Shim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J.Y.Park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D.S.Kwon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H.S.Cho</w:t>
      </w:r>
      <w:proofErr w:type="spellEnd"/>
      <w:r>
        <w:rPr>
          <w:rFonts w:ascii="Times New Roman" w:hAnsi="Times New Roman" w:cs="Times New Roman"/>
          <w:bCs/>
        </w:rPr>
        <w:t xml:space="preserve">, and </w:t>
      </w:r>
      <w:proofErr w:type="spellStart"/>
      <w:r>
        <w:rPr>
          <w:rFonts w:ascii="Times New Roman" w:hAnsi="Times New Roman" w:cs="Times New Roman"/>
          <w:bCs/>
        </w:rPr>
        <w:t>S.Kim</w:t>
      </w:r>
      <w:proofErr w:type="gramStart"/>
      <w:r>
        <w:rPr>
          <w:rFonts w:ascii="Times New Roman" w:hAnsi="Times New Roman" w:cs="Times New Roman"/>
          <w:bCs/>
        </w:rPr>
        <w:t>,</w:t>
      </w:r>
      <w:r w:rsidRPr="000062E4">
        <w:rPr>
          <w:rFonts w:ascii="Times New Roman" w:hAnsi="Times New Roman" w:cs="Times New Roman"/>
          <w:bCs/>
        </w:rPr>
        <w:t>Kinematic</w:t>
      </w:r>
      <w:proofErr w:type="spellEnd"/>
      <w:proofErr w:type="gramEnd"/>
      <w:r w:rsidRPr="000062E4">
        <w:rPr>
          <w:rFonts w:ascii="Times New Roman" w:hAnsi="Times New Roman" w:cs="Times New Roman"/>
          <w:bCs/>
        </w:rPr>
        <w:t xml:space="preserve"> Design of a six degree-of-freedom in parallel manipulator for probing task</w:t>
      </w:r>
      <w:r>
        <w:rPr>
          <w:rFonts w:ascii="Times New Roman" w:hAnsi="Times New Roman" w:cs="Times New Roman"/>
          <w:bCs/>
        </w:rPr>
        <w:t>, International conference on robotics and automation, Albuquerque, New Mexico – April 1997</w:t>
      </w:r>
    </w:p>
    <w:p w:rsidR="000062E4" w:rsidRPr="000062E4" w:rsidRDefault="000062E4" w:rsidP="000062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[</w:t>
      </w:r>
      <w:r w:rsidRPr="000062E4">
        <w:rPr>
          <w:rFonts w:ascii="Times New Roman" w:hAnsi="Times New Roman" w:cs="Times New Roman"/>
          <w:bCs/>
        </w:rPr>
        <w:t xml:space="preserve">3] </w:t>
      </w:r>
      <w:r w:rsidRPr="000062E4">
        <w:rPr>
          <w:rFonts w:ascii="Times New Roman" w:hAnsi="Times New Roman" w:cs="Times New Roman"/>
        </w:rPr>
        <w:t xml:space="preserve">M.W. </w:t>
      </w:r>
      <w:proofErr w:type="spellStart"/>
      <w:r w:rsidRPr="000062E4">
        <w:rPr>
          <w:rFonts w:ascii="Times New Roman" w:hAnsi="Times New Roman" w:cs="Times New Roman"/>
        </w:rPr>
        <w:t>Spong</w:t>
      </w:r>
      <w:proofErr w:type="spellEnd"/>
      <w:r w:rsidRPr="000062E4">
        <w:rPr>
          <w:rFonts w:ascii="Times New Roman" w:hAnsi="Times New Roman" w:cs="Times New Roman"/>
        </w:rPr>
        <w:t xml:space="preserve">, S. Hutchinson, M. </w:t>
      </w:r>
      <w:proofErr w:type="spellStart"/>
      <w:r w:rsidRPr="000062E4">
        <w:rPr>
          <w:rFonts w:ascii="Times New Roman" w:hAnsi="Times New Roman" w:cs="Times New Roman"/>
        </w:rPr>
        <w:t>Vidyasagar</w:t>
      </w:r>
      <w:proofErr w:type="gramStart"/>
      <w:r w:rsidRPr="000062E4">
        <w:rPr>
          <w:rFonts w:ascii="Times New Roman" w:hAnsi="Times New Roman" w:cs="Times New Roman"/>
        </w:rPr>
        <w:t>,</w:t>
      </w:r>
      <w:r w:rsidRPr="000062E4">
        <w:rPr>
          <w:rFonts w:ascii="Times New Roman" w:hAnsi="Times New Roman" w:cs="Times New Roman"/>
          <w:i/>
        </w:rPr>
        <w:t>Robot</w:t>
      </w:r>
      <w:proofErr w:type="spellEnd"/>
      <w:proofErr w:type="gramEnd"/>
      <w:r w:rsidRPr="000062E4">
        <w:rPr>
          <w:rFonts w:ascii="Times New Roman" w:hAnsi="Times New Roman" w:cs="Times New Roman"/>
          <w:i/>
        </w:rPr>
        <w:t xml:space="preserve"> Modeling and Control</w:t>
      </w:r>
      <w:r>
        <w:rPr>
          <w:rFonts w:ascii="Times New Roman" w:hAnsi="Times New Roman" w:cs="Times New Roman"/>
        </w:rPr>
        <w:t>, John Wiley &amp; Sons, Inc., 2005</w:t>
      </w:r>
    </w:p>
    <w:p w:rsidR="009258DF" w:rsidRDefault="009258DF" w:rsidP="009258DF">
      <w:pPr>
        <w:pStyle w:val="ListParagraph"/>
      </w:pPr>
    </w:p>
    <w:sectPr w:rsidR="0092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E4B"/>
    <w:multiLevelType w:val="hybridMultilevel"/>
    <w:tmpl w:val="25E05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8DF"/>
    <w:rsid w:val="000062E4"/>
    <w:rsid w:val="003711B1"/>
    <w:rsid w:val="003F49C7"/>
    <w:rsid w:val="0049115C"/>
    <w:rsid w:val="00567687"/>
    <w:rsid w:val="0092480E"/>
    <w:rsid w:val="009258DF"/>
    <w:rsid w:val="00AE39FE"/>
    <w:rsid w:val="00CF6C9D"/>
    <w:rsid w:val="00F4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8DF"/>
    <w:pPr>
      <w:ind w:left="720"/>
      <w:contextualSpacing/>
    </w:pPr>
  </w:style>
  <w:style w:type="paragraph" w:customStyle="1" w:styleId="Default">
    <w:name w:val="Default"/>
    <w:rsid w:val="00006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cp:lastPrinted>2009-12-16T09:15:00Z</cp:lastPrinted>
  <dcterms:created xsi:type="dcterms:W3CDTF">2009-12-16T07:16:00Z</dcterms:created>
  <dcterms:modified xsi:type="dcterms:W3CDTF">2009-12-16T14:48:00Z</dcterms:modified>
</cp:coreProperties>
</file>